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693F55" w:rsidTr="00AC1914">
        <w:tc>
          <w:tcPr>
            <w:tcW w:w="4253" w:type="dxa"/>
          </w:tcPr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B6F9A" w:rsidRPr="00693F55" w:rsidRDefault="00602639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с. Шереметьевка,  ул.Октябрьская площадь, 1</w:t>
            </w:r>
            <w:r w:rsidR="00680A06" w:rsidRPr="00693F55">
              <w:rPr>
                <w:rFonts w:ascii="Arial" w:hAnsi="Arial" w:cs="Arial"/>
                <w:sz w:val="24"/>
                <w:szCs w:val="24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693F55" w:rsidRDefault="00AC1914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C1914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Түбән Кама 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муниципаль районы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Ширәмәт </w:t>
            </w:r>
            <w:r w:rsidRPr="00693F55">
              <w:rPr>
                <w:rFonts w:ascii="Arial" w:hAnsi="Arial" w:cs="Arial"/>
                <w:bCs/>
                <w:sz w:val="24"/>
                <w:szCs w:val="24"/>
                <w:lang w:val="tt-RU"/>
              </w:rPr>
              <w:t>авыл</w:t>
            </w: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602639" w:rsidRPr="00693F55" w:rsidRDefault="00602639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693F55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15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6936C8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693F55" w:rsidRDefault="00F34F7C" w:rsidP="00693F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7B6F9A" w:rsidRPr="00693F55">
              <w:rPr>
                <w:rFonts w:ascii="Arial" w:hAnsi="Arial" w:cs="Arial"/>
                <w:sz w:val="24"/>
                <w:szCs w:val="24"/>
                <w:lang w:val="tt-RU"/>
              </w:rPr>
              <w:t>33-02-72</w:t>
            </w: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7B6F9A" w:rsidRPr="00693F55">
              <w:rPr>
                <w:rFonts w:ascii="Arial" w:eastAsia="Calibri" w:hAnsi="Arial" w:cs="Arial"/>
                <w:bCs/>
                <w:sz w:val="24"/>
                <w:szCs w:val="24"/>
              </w:rPr>
              <w:t>Sheremetevskoe.Sp</w:t>
            </w:r>
            <w:r w:rsidR="00A875EC" w:rsidRPr="00693F55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693F55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693F55" w:rsidRDefault="00F34F7C" w:rsidP="00693F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693F55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7B6F9A" w:rsidRPr="00693F5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B6F9A" w:rsidRPr="00693F55">
              <w:rPr>
                <w:rFonts w:ascii="Arial" w:hAnsi="Arial" w:cs="Arial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6C32F5" w:rsidRPr="00693F55" w:rsidRDefault="006C32F5" w:rsidP="00693F5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C32F5" w:rsidRPr="00693F55" w:rsidRDefault="006C32F5" w:rsidP="00693F5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693F55" w:rsidRDefault="006C32F5" w:rsidP="00693F5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693F55">
        <w:rPr>
          <w:rFonts w:ascii="Arial" w:hAnsi="Arial" w:cs="Arial"/>
          <w:sz w:val="24"/>
          <w:szCs w:val="24"/>
          <w:lang w:val="tt-RU"/>
        </w:rPr>
        <w:t xml:space="preserve">            </w:t>
      </w:r>
      <w:r w:rsidR="00693F55">
        <w:rPr>
          <w:rFonts w:ascii="Arial" w:hAnsi="Arial" w:cs="Arial"/>
          <w:sz w:val="24"/>
          <w:szCs w:val="24"/>
          <w:lang w:val="tt-RU"/>
        </w:rPr>
        <w:t xml:space="preserve">   </w:t>
      </w:r>
      <w:r w:rsidR="00C462ED" w:rsidRPr="00693F55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693F55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693F55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8772EB" w:rsidRPr="00693F55">
        <w:rPr>
          <w:rFonts w:ascii="Arial" w:hAnsi="Arial" w:cs="Arial"/>
          <w:sz w:val="24"/>
          <w:szCs w:val="24"/>
          <w:lang w:val="tt-RU"/>
        </w:rPr>
        <w:t xml:space="preserve"> </w:t>
      </w:r>
      <w:r w:rsidR="00202FD5" w:rsidRPr="00693F55">
        <w:rPr>
          <w:rFonts w:ascii="Arial" w:hAnsi="Arial" w:cs="Arial"/>
          <w:sz w:val="24"/>
          <w:szCs w:val="24"/>
          <w:lang w:val="tt-RU"/>
        </w:rPr>
        <w:t xml:space="preserve"> </w:t>
      </w:r>
      <w:r w:rsidR="002B66F4" w:rsidRPr="00693F55">
        <w:rPr>
          <w:rFonts w:ascii="Arial" w:hAnsi="Arial" w:cs="Arial"/>
          <w:sz w:val="24"/>
          <w:szCs w:val="24"/>
          <w:lang w:val="tt-RU"/>
        </w:rPr>
        <w:t xml:space="preserve">        </w:t>
      </w:r>
      <w:r w:rsidR="00693F55">
        <w:rPr>
          <w:rFonts w:ascii="Arial" w:hAnsi="Arial" w:cs="Arial"/>
          <w:sz w:val="24"/>
          <w:szCs w:val="24"/>
          <w:lang w:val="tt-RU"/>
        </w:rPr>
        <w:t xml:space="preserve">           </w:t>
      </w:r>
      <w:r w:rsidRPr="00693F55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693F55" w:rsidRDefault="00C462ED" w:rsidP="00693F5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693F55" w:rsidRDefault="00C462ED" w:rsidP="00693F5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EE7856" w:rsidRPr="00CF367F" w:rsidRDefault="00EE7856" w:rsidP="00EE7856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CF367F">
        <w:rPr>
          <w:rFonts w:ascii="Arial" w:hAnsi="Arial" w:cs="Arial"/>
          <w:sz w:val="24"/>
          <w:szCs w:val="24"/>
          <w:lang w:val="tt-RU"/>
        </w:rPr>
        <w:t xml:space="preserve">от 27.03.2020 г.                                                                                                                    № </w:t>
      </w:r>
      <w:r w:rsidR="006936C8">
        <w:rPr>
          <w:rFonts w:ascii="Arial" w:hAnsi="Arial" w:cs="Arial"/>
          <w:sz w:val="24"/>
          <w:szCs w:val="24"/>
          <w:lang w:val="tt-RU"/>
        </w:rPr>
        <w:t>16</w:t>
      </w:r>
    </w:p>
    <w:p w:rsidR="00EE7856" w:rsidRPr="00CF367F" w:rsidRDefault="00EE7856" w:rsidP="00EE7856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EE7856" w:rsidRPr="00CF367F" w:rsidRDefault="00EE7856" w:rsidP="00EE78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Об утверждении Порядка формирования перечня налоговых расходов и оценки налоговых расходов </w:t>
      </w:r>
      <w:r w:rsidR="007640A8">
        <w:rPr>
          <w:rFonts w:ascii="Arial" w:hAnsi="Arial" w:cs="Arial"/>
          <w:sz w:val="24"/>
          <w:szCs w:val="24"/>
        </w:rPr>
        <w:t>Шереметьевского</w:t>
      </w:r>
      <w:r w:rsidRPr="00CF367F">
        <w:rPr>
          <w:rFonts w:ascii="Arial" w:hAnsi="Arial" w:cs="Arial"/>
          <w:sz w:val="24"/>
          <w:szCs w:val="24"/>
        </w:rPr>
        <w:t xml:space="preserve"> сельского поселения в 2020 году</w:t>
      </w:r>
    </w:p>
    <w:p w:rsidR="00EE7856" w:rsidRPr="00CF367F" w:rsidRDefault="00EE7856" w:rsidP="00EE78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В соответствии со статьей 174</w:t>
      </w:r>
      <w:r w:rsidRPr="00CF367F">
        <w:rPr>
          <w:rFonts w:ascii="Arial" w:hAnsi="Arial" w:cs="Arial"/>
          <w:sz w:val="24"/>
          <w:szCs w:val="24"/>
          <w:vertAlign w:val="superscript"/>
        </w:rPr>
        <w:t>3</w:t>
      </w:r>
      <w:r w:rsidRPr="00CF367F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 июня 2019 г. №796 «Об общих требованиях к оценке налоговых расходов субъектов Российской Федерации и муниципальных образований», постановляю:</w:t>
      </w:r>
    </w:p>
    <w:p w:rsidR="00EE7856" w:rsidRPr="00CF367F" w:rsidRDefault="00EE7856" w:rsidP="00EE78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Порядок формирования перечня налоговых расходов, и порядок проведения оценки налоговых расходов </w:t>
      </w:r>
      <w:r w:rsidR="007640A8">
        <w:rPr>
          <w:rFonts w:ascii="Arial" w:hAnsi="Arial" w:cs="Arial"/>
          <w:sz w:val="24"/>
          <w:szCs w:val="24"/>
        </w:rPr>
        <w:t>Шереметьевского</w:t>
      </w:r>
      <w:r w:rsidR="007640A8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CF367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EE7856" w:rsidRPr="00CF367F" w:rsidRDefault="00EE7856" w:rsidP="00EE7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2. Предложить Управлению Федеральной налоговой службы по Республике Татарстан до 1 сентября направить в исполнительный комитет </w:t>
      </w:r>
      <w:r w:rsidR="007640A8">
        <w:rPr>
          <w:rFonts w:ascii="Arial" w:hAnsi="Arial" w:cs="Arial"/>
          <w:sz w:val="24"/>
          <w:szCs w:val="24"/>
        </w:rPr>
        <w:t>Шереметьевского</w:t>
      </w:r>
      <w:r w:rsidR="007640A8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 сведения за отчетный год, за год, предшествующий отчетному году:</w:t>
      </w: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о количестве плательщиков, воспользовавшихся льготами;</w:t>
      </w: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 суммах выпадающих доходов бюджета </w:t>
      </w:r>
      <w:r w:rsidR="007640A8">
        <w:rPr>
          <w:rFonts w:ascii="Arial" w:hAnsi="Arial" w:cs="Arial"/>
          <w:sz w:val="24"/>
          <w:szCs w:val="24"/>
        </w:rPr>
        <w:t>Шереметьевского</w:t>
      </w:r>
      <w:r w:rsidR="007640A8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по каждому налоговому расходу </w:t>
      </w:r>
      <w:r w:rsidR="007640A8">
        <w:rPr>
          <w:rFonts w:ascii="Arial" w:hAnsi="Arial" w:cs="Arial"/>
          <w:sz w:val="24"/>
          <w:szCs w:val="24"/>
        </w:rPr>
        <w:t>Шереметьевского</w:t>
      </w:r>
      <w:r w:rsidR="007640A8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поселения.</w:t>
      </w: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E7856" w:rsidRPr="00CF367F" w:rsidRDefault="00EE7856" w:rsidP="00EE7856">
      <w:pPr>
        <w:keepNext/>
        <w:keepLines/>
        <w:spacing w:after="0" w:line="240" w:lineRule="auto"/>
        <w:ind w:firstLine="540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CF367F">
        <w:rPr>
          <w:rFonts w:ascii="Arial" w:eastAsiaTheme="majorEastAsia" w:hAnsi="Arial" w:cs="Arial"/>
          <w:bCs/>
          <w:sz w:val="24"/>
          <w:szCs w:val="24"/>
        </w:rPr>
        <w:t xml:space="preserve">3.  </w:t>
      </w:r>
      <w:proofErr w:type="gramStart"/>
      <w:r w:rsidRPr="00CF367F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CF367F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EE7856" w:rsidRPr="00CF367F" w:rsidRDefault="00EE7856" w:rsidP="00EE7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EE7856" w:rsidRPr="00CF367F" w:rsidRDefault="00EE7856" w:rsidP="00EE7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E7856" w:rsidRPr="00EE7856" w:rsidRDefault="00EE7856" w:rsidP="00EE785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bCs/>
          <w:sz w:val="24"/>
          <w:szCs w:val="24"/>
          <w:highlight w:val="lightGray"/>
          <w:lang w:eastAsia="ru-RU"/>
        </w:rPr>
      </w:pPr>
    </w:p>
    <w:p w:rsidR="00EE7856" w:rsidRPr="00CF367F" w:rsidRDefault="00EE7856" w:rsidP="00EE7856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</w:t>
      </w:r>
      <w:r w:rsidR="007640A8">
        <w:rPr>
          <w:rFonts w:ascii="Arial" w:eastAsia="Times New Roman" w:hAnsi="Arial" w:cs="Arial"/>
          <w:bCs/>
          <w:sz w:val="24"/>
          <w:szCs w:val="24"/>
          <w:lang w:eastAsia="ru-RU"/>
        </w:rPr>
        <w:t>В.Г. Емельянов</w:t>
      </w:r>
    </w:p>
    <w:p w:rsidR="00EE7856" w:rsidRPr="00CF367F" w:rsidRDefault="00EE7856" w:rsidP="00EE7856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Утвержден </w:t>
      </w:r>
    </w:p>
    <w:p w:rsidR="00EE7856" w:rsidRPr="00CF367F" w:rsidRDefault="00EE7856" w:rsidP="00EE7856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постановлением </w:t>
      </w:r>
    </w:p>
    <w:p w:rsidR="00EE7856" w:rsidRPr="00CF367F" w:rsidRDefault="00EE7856" w:rsidP="00EE7856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исполнительного комитета</w:t>
      </w:r>
    </w:p>
    <w:p w:rsidR="00EE7856" w:rsidRPr="00CF367F" w:rsidRDefault="007640A8" w:rsidP="00EE7856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Шереметьевского</w:t>
      </w:r>
      <w:r w:rsidRPr="00CF367F">
        <w:rPr>
          <w:rFonts w:ascii="Arial" w:hAnsi="Arial" w:cs="Arial"/>
          <w:sz w:val="24"/>
          <w:szCs w:val="24"/>
        </w:rPr>
        <w:t xml:space="preserve"> </w:t>
      </w:r>
      <w:r w:rsidR="00EE7856" w:rsidRPr="00CF367F">
        <w:rPr>
          <w:rFonts w:ascii="Arial" w:hAnsi="Arial" w:cs="Arial"/>
          <w:sz w:val="24"/>
          <w:szCs w:val="24"/>
        </w:rPr>
        <w:t>сельского поселения</w:t>
      </w:r>
    </w:p>
    <w:p w:rsidR="00EE7856" w:rsidRPr="00CF367F" w:rsidRDefault="00EE7856" w:rsidP="00EE7856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от 27.03.2020г. № </w:t>
      </w:r>
      <w:r w:rsidR="006936C8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</w:p>
    <w:p w:rsidR="00EE7856" w:rsidRPr="00CF367F" w:rsidRDefault="00EE7856" w:rsidP="00EE7856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Порядок</w:t>
      </w:r>
    </w:p>
    <w:p w:rsidR="00EE7856" w:rsidRPr="00CF367F" w:rsidRDefault="00EE7856" w:rsidP="00EE7856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формирования перечня налоговых расходов и проведения</w:t>
      </w:r>
    </w:p>
    <w:p w:rsidR="00EE7856" w:rsidRPr="00CF367F" w:rsidRDefault="00EE7856" w:rsidP="00EE7856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оценки налоговых расходов </w:t>
      </w:r>
      <w:r w:rsidR="007640A8">
        <w:rPr>
          <w:rFonts w:ascii="Arial" w:hAnsi="Arial" w:cs="Arial"/>
          <w:sz w:val="24"/>
          <w:szCs w:val="24"/>
        </w:rPr>
        <w:t>Шереметьевского</w:t>
      </w:r>
      <w:r w:rsidR="007640A8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в 2020 году                                                        </w:t>
      </w:r>
    </w:p>
    <w:p w:rsidR="00EE7856" w:rsidRPr="00CF367F" w:rsidRDefault="00EE7856" w:rsidP="00EE7856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  <w:lang w:val="en-US"/>
        </w:rPr>
        <w:t>I</w:t>
      </w:r>
      <w:r w:rsidRPr="00CF367F">
        <w:rPr>
          <w:rFonts w:ascii="Arial" w:hAnsi="Arial" w:cs="Arial"/>
          <w:sz w:val="24"/>
          <w:szCs w:val="24"/>
        </w:rPr>
        <w:t>. Общие положения</w:t>
      </w:r>
    </w:p>
    <w:p w:rsidR="00EE7856" w:rsidRPr="00CF367F" w:rsidRDefault="00EE7856" w:rsidP="00EE7856">
      <w:pPr>
        <w:spacing w:after="0" w:line="24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1. Настоящий Порядок определяет правила формирования перечня налоговых расходов </w:t>
      </w:r>
      <w:r w:rsidR="007640A8">
        <w:rPr>
          <w:rFonts w:ascii="Arial" w:hAnsi="Arial" w:cs="Arial"/>
          <w:sz w:val="24"/>
          <w:szCs w:val="24"/>
        </w:rPr>
        <w:t>Шереметьевского</w:t>
      </w:r>
      <w:r w:rsidR="007640A8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и оценки налоговых расходов </w:t>
      </w:r>
      <w:r w:rsidR="007640A8">
        <w:rPr>
          <w:rFonts w:ascii="Arial" w:hAnsi="Arial" w:cs="Arial"/>
          <w:sz w:val="24"/>
          <w:szCs w:val="24"/>
        </w:rPr>
        <w:t>Шереметьевского</w:t>
      </w:r>
      <w:r w:rsidR="007640A8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 (далее – Порядок, муниципальное  образование).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2. В настоящем Порядке используются термины и понятия, установленные</w:t>
      </w:r>
      <w:r w:rsidRPr="00CF367F">
        <w:rPr>
          <w:rFonts w:ascii="Arial" w:hAnsi="Arial" w:cs="Arial"/>
          <w:i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 (далее - Общие требования).</w:t>
      </w: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4"/>
      <w:r w:rsidRPr="00CF367F">
        <w:rPr>
          <w:rFonts w:ascii="Arial" w:hAnsi="Arial" w:cs="Arial"/>
          <w:sz w:val="24"/>
          <w:szCs w:val="24"/>
        </w:rPr>
        <w:t>3. Отнесение налоговых расходов муниципального образования к муниципальным программам осуществляется исходя из целей муниципальных программ, структурных элементов муниципальных программ и (или) целей социально-экономической политики муниципального образования, не относящихся к муниципальным программам.</w:t>
      </w:r>
    </w:p>
    <w:bookmarkEnd w:id="1"/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4. В целях оценки налоговых расходов муниципального образования исполнительный комитет муниципального образования (либо иной уполномоченный орган):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формирует перечень налоговых расходов муниципального образования;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осуществляет анализ и обобщение результатов оценки налоговых расходов муниципального образования.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  <w:lang w:val="en-US"/>
        </w:rPr>
        <w:t>II</w:t>
      </w:r>
      <w:r w:rsidRPr="00CF367F">
        <w:rPr>
          <w:rFonts w:ascii="Arial" w:hAnsi="Arial" w:cs="Arial"/>
          <w:sz w:val="24"/>
          <w:szCs w:val="24"/>
        </w:rPr>
        <w:t>. Формирование перечня налоговых расходов муниципального образования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5. Перечень налоговых расходов муниципального образования на очередной финансовый год и плановый период формируется исполнительным комитетом муниципального образования (либо иным уполномоченным органом) и утверждается до 1 июня текущего года.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6. Утвержденный Перечень налоговых расходов муниципального образования размещается на официальном сайте муниципального образования не позднее 1 июля текущего года.</w:t>
      </w: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7. В целях оценки налоговых расходов муниципального образования Управление Федеральной налоговой службы по Республике Татарстан представляет в исполнительный комитет муниципального образования информацию о фискальных характеристиках налоговых расходов муниципального образования за отчетный финансовый год и за год, предшествующий </w:t>
      </w:r>
      <w:proofErr w:type="gramStart"/>
      <w:r w:rsidRPr="00CF367F">
        <w:rPr>
          <w:rFonts w:ascii="Arial" w:hAnsi="Arial" w:cs="Arial"/>
          <w:sz w:val="24"/>
          <w:szCs w:val="24"/>
        </w:rPr>
        <w:t>отчетному</w:t>
      </w:r>
      <w:proofErr w:type="gramEnd"/>
      <w:r w:rsidRPr="00CF367F">
        <w:rPr>
          <w:rFonts w:ascii="Arial" w:hAnsi="Arial" w:cs="Arial"/>
          <w:sz w:val="24"/>
          <w:szCs w:val="24"/>
        </w:rPr>
        <w:t>.</w:t>
      </w: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8. В целях проведения оценки налоговых расходов муниципального образования исполнительный комитет муниципального образования (либо иной уполномоченный </w:t>
      </w:r>
      <w:r w:rsidRPr="00CF367F">
        <w:rPr>
          <w:rFonts w:ascii="Arial" w:hAnsi="Arial" w:cs="Arial"/>
          <w:sz w:val="24"/>
          <w:szCs w:val="24"/>
        </w:rPr>
        <w:lastRenderedPageBreak/>
        <w:t xml:space="preserve">орган) ежегодно, до 1 августа, направляет в Управление Федеральной налоговой службы по Республике Татарстан сведения о категориях </w:t>
      </w:r>
      <w:proofErr w:type="gramStart"/>
      <w:r w:rsidRPr="00CF367F">
        <w:rPr>
          <w:rFonts w:ascii="Arial" w:hAnsi="Arial" w:cs="Arial"/>
          <w:sz w:val="24"/>
          <w:szCs w:val="24"/>
        </w:rPr>
        <w:t>плательщиков</w:t>
      </w:r>
      <w:proofErr w:type="gramEnd"/>
      <w:r w:rsidRPr="00CF367F">
        <w:rPr>
          <w:rFonts w:ascii="Arial" w:hAnsi="Arial" w:cs="Arial"/>
          <w:sz w:val="24"/>
          <w:szCs w:val="24"/>
        </w:rPr>
        <w:t xml:space="preserve">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r:id="rId7" w:history="1">
        <w:r w:rsidRPr="00CF367F">
          <w:rPr>
            <w:rFonts w:ascii="Arial" w:hAnsi="Arial" w:cs="Arial"/>
            <w:sz w:val="24"/>
            <w:szCs w:val="24"/>
          </w:rPr>
          <w:t>приложением</w:t>
        </w:r>
      </w:hyperlink>
      <w:r w:rsidRPr="00CF367F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9. В случае принятия нормативных правовых актов, предусматривающих изменение информации, включенной в Перечень налоговых расходов муниципального образования, исполнительный комитет муниципального образования в течение 10 рабочих дней </w:t>
      </w:r>
      <w:proofErr w:type="gramStart"/>
      <w:r w:rsidRPr="00CF367F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CF367F">
        <w:rPr>
          <w:rFonts w:ascii="Arial" w:hAnsi="Arial" w:cs="Arial"/>
          <w:sz w:val="24"/>
          <w:szCs w:val="24"/>
        </w:rPr>
        <w:t xml:space="preserve"> в силу соответствующего нормативного правового акта, вносит соответствующие изменения в Перечень налоговых расходов муниципального образования.</w:t>
      </w:r>
    </w:p>
    <w:p w:rsidR="00EE7856" w:rsidRPr="00CF367F" w:rsidRDefault="00EE7856" w:rsidP="00EE7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P53"/>
      <w:bookmarkEnd w:id="2"/>
    </w:p>
    <w:p w:rsidR="00EE7856" w:rsidRPr="00CF367F" w:rsidRDefault="00EE7856" w:rsidP="00EE78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CF367F">
        <w:rPr>
          <w:rFonts w:ascii="Arial" w:hAnsi="Arial" w:cs="Arial"/>
          <w:sz w:val="24"/>
          <w:szCs w:val="24"/>
          <w:lang w:val="en-US"/>
        </w:rPr>
        <w:t>III</w:t>
      </w:r>
      <w:r w:rsidRPr="00CF367F">
        <w:rPr>
          <w:rFonts w:ascii="Arial" w:hAnsi="Arial" w:cs="Arial"/>
          <w:sz w:val="24"/>
          <w:szCs w:val="24"/>
        </w:rPr>
        <w:t>. Порядок оценки налоговых расходов муниципального образования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10. Оценка налоговых расходов осуществляется исполнительным комитетом муниципального образования (либо иным уполномоченным органом) и включает: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объемов налоговых расходов муниципального образования;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эффективности налоговых расходов муниципального образования.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11. Оценка эффективности налоговых расходов муниципального образования включает: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целесообразности налоговых расходов муниципального образования;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результативности налоговых расходов муниципального образования.</w:t>
      </w:r>
    </w:p>
    <w:p w:rsidR="00EE7856" w:rsidRPr="00CF367F" w:rsidRDefault="00EE7856" w:rsidP="00EE78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12. Критериями целесообразности налоговых расходов муниципального образования являются:</w:t>
      </w:r>
    </w:p>
    <w:p w:rsidR="00EE7856" w:rsidRPr="00CF367F" w:rsidRDefault="00EE7856" w:rsidP="00EE78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соответствие налоговых расходов муниципального образования целям муниципальных программ</w:t>
      </w:r>
      <w:r w:rsidRPr="00CF367F">
        <w:rPr>
          <w:rFonts w:ascii="Arial" w:hAnsi="Arial" w:cs="Arial"/>
          <w:sz w:val="24"/>
          <w:szCs w:val="24"/>
        </w:rPr>
        <w:t>,</w:t>
      </w:r>
      <w:r w:rsidRPr="00CF367F">
        <w:rPr>
          <w:rFonts w:ascii="Arial" w:eastAsia="Calibri" w:hAnsi="Arial" w:cs="Arial"/>
          <w:sz w:val="24"/>
          <w:szCs w:val="24"/>
        </w:rPr>
        <w:t xml:space="preserve"> 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EE7856" w:rsidRPr="00CF367F" w:rsidRDefault="00EE7856" w:rsidP="00EE78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востребованность налогоплательщиками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 за пятилетний период.</w:t>
      </w:r>
    </w:p>
    <w:p w:rsidR="00EE7856" w:rsidRPr="00CF367F" w:rsidRDefault="00EE7856" w:rsidP="00EE78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В случае несоответствия налоговых расходов муниципального образования хотя бы одному из критериев, указанных в настоящем пункте, </w:t>
      </w:r>
      <w:r w:rsidRPr="00CF367F">
        <w:rPr>
          <w:rFonts w:ascii="Arial" w:hAnsi="Arial" w:cs="Arial"/>
          <w:sz w:val="24"/>
          <w:szCs w:val="24"/>
        </w:rPr>
        <w:t xml:space="preserve">исполнительному комитету муниципального образования (либо иному уполномоченному органу) </w:t>
      </w:r>
      <w:r w:rsidRPr="00CF367F">
        <w:rPr>
          <w:rFonts w:ascii="Arial" w:eastAsia="Calibri" w:hAnsi="Arial" w:cs="Arial"/>
          <w:sz w:val="24"/>
          <w:szCs w:val="24"/>
        </w:rPr>
        <w:t>надлежит представить предложения о сохранении (уточнении, отмене)  льгот для плательщиков.</w:t>
      </w:r>
    </w:p>
    <w:p w:rsidR="00EE7856" w:rsidRPr="00CF367F" w:rsidRDefault="00EE7856" w:rsidP="00EE78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13. 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 Данный показатель (показатели) определяется за отчетный год, год, предшествующий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отчетному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, на текущий финансовый год, очередной финансовый год и плановый период. </w:t>
      </w: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lastRenderedPageBreak/>
        <w:t>14.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15. В целях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проведения оценки бюджетной эффективности налоговых расходов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16. 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программам, и объёмом предоставленных льгот 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, на 1 рубль налоговых расходов муниципальных программ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 </w:t>
      </w: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В качестве альтернативных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механизмов достижения целей муниципальной программы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 и (или) целей социально-экономической политики муниципального образования, не относящихся к муниципальным программам, муниципального образования могут учитываться в том числе:</w:t>
      </w: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а) 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б) предоставление муниципальных гарантий по обязательствам плательщиков, имеющих право на льготы;</w:t>
      </w: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17. Оценка налоговых расходов муниципального образования осуществляется до 1 октября и содержит: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информацию по Перечню показателей для проведения оценки налоговых расходов;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- письменные пояснения, содержащие выводы о достижении (не достижении) целевых характеристик налогового расхода, о вкладе налогового расхода в достижение целей муниципальной программы и (или) направлений (целей) социально-экономической политики; 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предложения о наличии (отсутствии) более результативных альтернативных механизмов их достижения;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предложения по сохранению, уточнению (отмене) налоговых расходов, по установлению новых налоговых расходов.</w:t>
      </w:r>
    </w:p>
    <w:p w:rsidR="00EE7856" w:rsidRPr="00CF367F" w:rsidRDefault="00EE7856" w:rsidP="00EE785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18. 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EE7856" w:rsidRPr="00CF367F" w:rsidRDefault="00EE7856" w:rsidP="00EE78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E7856" w:rsidRPr="00CF367F" w:rsidRDefault="00EE7856" w:rsidP="00EE78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EE7856" w:rsidRPr="00CF367F" w:rsidRDefault="00EE7856" w:rsidP="00EE78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EE7856" w:rsidRPr="00CF367F" w:rsidRDefault="00EE7856" w:rsidP="00EE7856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EE7856" w:rsidRPr="00CF367F" w:rsidRDefault="00EE7856" w:rsidP="00EE7856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к Порядку формирования </w:t>
      </w:r>
    </w:p>
    <w:p w:rsidR="00EE7856" w:rsidRPr="00CF367F" w:rsidRDefault="00EE7856" w:rsidP="00EE7856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перечня налоговых расходов </w:t>
      </w:r>
    </w:p>
    <w:p w:rsidR="00EE7856" w:rsidRPr="00CF367F" w:rsidRDefault="007640A8" w:rsidP="00EE7856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Шереметьевского</w:t>
      </w:r>
      <w:r w:rsidRPr="00CF367F">
        <w:rPr>
          <w:rFonts w:ascii="Arial" w:hAnsi="Arial" w:cs="Arial"/>
          <w:sz w:val="24"/>
          <w:szCs w:val="24"/>
        </w:rPr>
        <w:t xml:space="preserve"> </w:t>
      </w:r>
      <w:r w:rsidR="00EE7856" w:rsidRPr="00CF367F">
        <w:rPr>
          <w:rFonts w:ascii="Arial" w:eastAsia="Calibri" w:hAnsi="Arial" w:cs="Arial"/>
          <w:sz w:val="24"/>
          <w:szCs w:val="24"/>
        </w:rPr>
        <w:t>сельского поселения</w:t>
      </w:r>
    </w:p>
    <w:p w:rsidR="00EE7856" w:rsidRPr="00CF367F" w:rsidRDefault="00EE7856" w:rsidP="00EE7856">
      <w:pPr>
        <w:tabs>
          <w:tab w:val="left" w:pos="4962"/>
        </w:tabs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tabs>
          <w:tab w:val="left" w:pos="4962"/>
        </w:tabs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Перечень показателей для проведения оценки налоговых расходов </w:t>
      </w:r>
    </w:p>
    <w:p w:rsidR="00EE7856" w:rsidRPr="00CF367F" w:rsidRDefault="007640A8" w:rsidP="00EE78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Шереметьевского</w:t>
      </w:r>
      <w:r w:rsidRPr="00CF367F">
        <w:rPr>
          <w:rFonts w:ascii="Arial" w:hAnsi="Arial" w:cs="Arial"/>
          <w:sz w:val="24"/>
          <w:szCs w:val="24"/>
        </w:rPr>
        <w:t xml:space="preserve"> </w:t>
      </w:r>
      <w:r w:rsidR="00EE7856" w:rsidRPr="00CF367F">
        <w:rPr>
          <w:rFonts w:ascii="Arial" w:hAnsi="Arial" w:cs="Arial"/>
          <w:sz w:val="24"/>
          <w:szCs w:val="24"/>
        </w:rPr>
        <w:t>сельского поселения</w:t>
      </w: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ru-RU"/>
        </w:rPr>
      </w:pPr>
    </w:p>
    <w:p w:rsidR="00EE7856" w:rsidRPr="00CF367F" w:rsidRDefault="00EE7856" w:rsidP="00EE7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ru-RU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6382"/>
        <w:gridCol w:w="3402"/>
      </w:tblGrid>
      <w:tr w:rsidR="00EE7856" w:rsidRPr="00CF367F" w:rsidTr="001820F6">
        <w:tc>
          <w:tcPr>
            <w:tcW w:w="6946" w:type="dxa"/>
            <w:gridSpan w:val="2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EE7856" w:rsidRPr="00CF367F" w:rsidTr="001820F6">
        <w:tc>
          <w:tcPr>
            <w:tcW w:w="10348" w:type="dxa"/>
            <w:gridSpan w:val="3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.Нормативные и целевые характеристики налогового расхода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E7856" w:rsidRPr="00CF367F" w:rsidTr="001820F6"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Нормативный правовой акт муниципального образования, устанавливающий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E7856" w:rsidRPr="00CF367F" w:rsidTr="001820F6"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предоставления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E7856" w:rsidRPr="00CF367F" w:rsidTr="001820F6"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E7856" w:rsidRPr="00CF367F" w:rsidTr="001820F6"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вступления в силу положений  нормативных правовых актов муниципального образования, устанавливающих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E7856" w:rsidRPr="00CF367F" w:rsidTr="001820F6"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</w:t>
            </w:r>
            <w:proofErr w:type="gram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предоставленного нормативными правовыми актами муниципального образования права на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 по налогам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E7856" w:rsidRPr="00CF367F" w:rsidTr="001820F6"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действия 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налоговых 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>льгот, освобождений и иных преференций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налогам, предоставленных 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E7856" w:rsidRPr="00CF367F" w:rsidTr="001820F6">
        <w:trPr>
          <w:trHeight w:val="1059"/>
        </w:trPr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прекращения действия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налогам, установленная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E7856" w:rsidRPr="00CF367F" w:rsidTr="001820F6"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E7856" w:rsidRPr="00CF367F" w:rsidTr="001820F6"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налогового расхода (социальная поддержка, стимулирующая или техническая льгота)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E7856" w:rsidRPr="00CF367F" w:rsidTr="001820F6"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предоставления 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и иных преференций для плательщиков налогов,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Исполнительный комитет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</w:tr>
      <w:tr w:rsidR="00EE7856" w:rsidRPr="00CF367F" w:rsidTr="001820F6"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Наименования налогов, по которым предусматриваются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преференции, установленные 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E7856" w:rsidRPr="00CF367F" w:rsidTr="001820F6"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E7856" w:rsidRPr="00CF367F" w:rsidTr="001820F6">
        <w:trPr>
          <w:trHeight w:val="1023"/>
        </w:trPr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 иные преференции по налогам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E7856" w:rsidRPr="00CF367F" w:rsidTr="001820F6">
        <w:trPr>
          <w:trHeight w:val="1925"/>
        </w:trPr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государственным программам, в связи с предоставлением налоговых льгот, освобождений  и иных преференций по налогам 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E7856" w:rsidRPr="00CF367F" w:rsidTr="001820F6">
        <w:trPr>
          <w:trHeight w:val="374"/>
        </w:trPr>
        <w:tc>
          <w:tcPr>
            <w:tcW w:w="10348" w:type="dxa"/>
            <w:gridSpan w:val="3"/>
          </w:tcPr>
          <w:p w:rsidR="00EE7856" w:rsidRPr="00CF367F" w:rsidRDefault="00EE7856" w:rsidP="0018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Фискальные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характеристики налогового расхода</w:t>
            </w:r>
          </w:p>
        </w:tc>
      </w:tr>
      <w:tr w:rsidR="00EE7856" w:rsidRPr="00CF367F" w:rsidTr="001820F6"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</w:t>
            </w:r>
            <w:r w:rsidRPr="00CF367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предшествующий отчетному году (тыс. рублей)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EE7856" w:rsidRPr="00CF367F" w:rsidTr="001820F6"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 (</w:t>
            </w:r>
            <w:proofErr w:type="spell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E7856" w:rsidRPr="00CF367F" w:rsidTr="001820F6">
        <w:trPr>
          <w:trHeight w:val="1095"/>
        </w:trPr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 (единиц),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правовыми актами муниципального образования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EE7856" w:rsidRPr="00CF367F" w:rsidTr="001820F6">
        <w:tc>
          <w:tcPr>
            <w:tcW w:w="564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82" w:type="dxa"/>
          </w:tcPr>
          <w:p w:rsidR="00EE7856" w:rsidRPr="00CF367F" w:rsidRDefault="00EE7856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E7856" w:rsidRPr="00CF367F" w:rsidRDefault="00EE7856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Исполнительный комитет муниципального образования </w:t>
            </w:r>
          </w:p>
        </w:tc>
      </w:tr>
    </w:tbl>
    <w:p w:rsidR="00EE7856" w:rsidRPr="00CF367F" w:rsidRDefault="00EE7856" w:rsidP="00EE78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62ED" w:rsidRPr="00693F55" w:rsidRDefault="00C462ED" w:rsidP="00693F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93F55" w:rsidRDefault="00C462ED" w:rsidP="00693F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93F55" w:rsidRDefault="00C462ED" w:rsidP="00693F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93F55" w:rsidRDefault="00C462ED" w:rsidP="00693F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3B18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86C26"/>
    <w:rsid w:val="002A1F1B"/>
    <w:rsid w:val="002B66F4"/>
    <w:rsid w:val="002F34A0"/>
    <w:rsid w:val="00325EFF"/>
    <w:rsid w:val="003A0DCE"/>
    <w:rsid w:val="003B18F6"/>
    <w:rsid w:val="003B4616"/>
    <w:rsid w:val="003D2B99"/>
    <w:rsid w:val="004272A4"/>
    <w:rsid w:val="00473D86"/>
    <w:rsid w:val="005A07EB"/>
    <w:rsid w:val="005E78CB"/>
    <w:rsid w:val="00601AFB"/>
    <w:rsid w:val="00602639"/>
    <w:rsid w:val="00680A06"/>
    <w:rsid w:val="006936C8"/>
    <w:rsid w:val="00693F55"/>
    <w:rsid w:val="00694C60"/>
    <w:rsid w:val="006C32F5"/>
    <w:rsid w:val="007054F4"/>
    <w:rsid w:val="00726D9A"/>
    <w:rsid w:val="00745E43"/>
    <w:rsid w:val="0076338C"/>
    <w:rsid w:val="007640A8"/>
    <w:rsid w:val="007965C7"/>
    <w:rsid w:val="007B6F9A"/>
    <w:rsid w:val="007F47EC"/>
    <w:rsid w:val="008772EB"/>
    <w:rsid w:val="0089302C"/>
    <w:rsid w:val="008B2C0A"/>
    <w:rsid w:val="008C2490"/>
    <w:rsid w:val="008F5962"/>
    <w:rsid w:val="00916BCC"/>
    <w:rsid w:val="00935D63"/>
    <w:rsid w:val="009805B3"/>
    <w:rsid w:val="009D5C7C"/>
    <w:rsid w:val="00A149CB"/>
    <w:rsid w:val="00A42712"/>
    <w:rsid w:val="00A875EC"/>
    <w:rsid w:val="00AC0A78"/>
    <w:rsid w:val="00AC1914"/>
    <w:rsid w:val="00AE6F43"/>
    <w:rsid w:val="00B04797"/>
    <w:rsid w:val="00B27A9F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81CC7"/>
    <w:rsid w:val="00EC3209"/>
    <w:rsid w:val="00ED3779"/>
    <w:rsid w:val="00EE7856"/>
    <w:rsid w:val="00F12BA8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B27A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2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5AC064E0D8DD765A7C2583F37C2AC53F3322099DAF8AB410A7B40A97C92F6516E2E76C209411772CD4D6B7542C5AE02EE637C6675A7BB02E9DD669f1I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2E222-C508-473C-84DA-22DF0499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53</cp:revision>
  <cp:lastPrinted>2016-09-14T07:42:00Z</cp:lastPrinted>
  <dcterms:created xsi:type="dcterms:W3CDTF">2016-09-06T07:19:00Z</dcterms:created>
  <dcterms:modified xsi:type="dcterms:W3CDTF">2020-03-26T09:00:00Z</dcterms:modified>
</cp:coreProperties>
</file>